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jc w:val="center"/>
        <w:rPr/>
      </w:pPr>
      <w:r>
        <w:rPr/>
        <w:t>Laparoskopisk Inguinalhernie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Operatør               _____________________________________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Operationsdato   _____________________________________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Supervisor            _____________________________________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Operation</w:t>
      </w:r>
    </w:p>
    <w:tbl>
      <w:tblPr>
        <w:tblStyle w:val="Tabel-Gitter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2"/>
        <w:gridCol w:w="1560"/>
        <w:gridCol w:w="1560"/>
        <w:gridCol w:w="2545"/>
      </w:tblGrid>
      <w:tr>
        <w:trPr/>
        <w:tc>
          <w:tcPr>
            <w:tcW w:w="39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  <w:t>D1. Diagnose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Lateralt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Medialt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Femoralt</w:t>
            </w:r>
          </w:p>
        </w:tc>
      </w:tr>
      <w:tr>
        <w:trPr/>
        <w:tc>
          <w:tcPr>
            <w:tcW w:w="39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  <w:t>D2. Abces</w:t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Anlagt dræn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Tømt peroperativt</w:t>
            </w:r>
          </w:p>
        </w:tc>
      </w:tr>
      <w:tr>
        <w:trPr/>
        <w:tc>
          <w:tcPr>
            <w:tcW w:w="39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  <w:t>D4. Konvertering til åben</w:t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Ja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 xml:space="preserve">Nej </w:t>
            </w:r>
          </w:p>
        </w:tc>
      </w:tr>
      <w:tr>
        <w:trPr/>
        <w:tc>
          <w:tcPr>
            <w:tcW w:w="39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  <w:t>D5. Evt. årsag til konvertering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Blødning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Adhærencer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Andet</w:t>
            </w:r>
          </w:p>
        </w:tc>
      </w:tr>
      <w:tr>
        <w:trPr/>
        <w:tc>
          <w:tcPr>
            <w:tcW w:w="39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  <w:t>D6. Evt. fiksering af mesh</w:t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Ingen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Sutur/Tacs</w:t>
            </w:r>
          </w:p>
        </w:tc>
      </w:tr>
      <w:tr>
        <w:trPr/>
        <w:tc>
          <w:tcPr>
            <w:tcW w:w="39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  <w:t>D7. Lukning af peritoneum</w:t>
            </w:r>
          </w:p>
        </w:tc>
        <w:tc>
          <w:tcPr>
            <w:tcW w:w="3120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Sutur</w:t>
            </w:r>
          </w:p>
        </w:tc>
        <w:tc>
          <w:tcPr>
            <w:tcW w:w="254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Tacs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Vurdering</w:t>
      </w:r>
    </w:p>
    <w:tbl>
      <w:tblPr>
        <w:tblStyle w:val="Tabel-Gitter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1. ikke udført, gennemført af supervisor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2. delvis udført, overtaget af supervisor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3. udført med supervisors verbale støtte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4. udført med minimal verbal støtte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5. kompetent og sikkert udført, uden støtte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6. perfekt udført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  <w:t>E1. Etablere pneumoperitoneum</w:t>
      </w:r>
    </w:p>
    <w:tbl>
      <w:tblPr>
        <w:tblStyle w:val="Tabel-Gitter"/>
        <w:tblW w:w="3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</w:tblGrid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Indføring af Verres kanyle/visiport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  <w:t>E2. Portanlæggelse</w:t>
      </w:r>
    </w:p>
    <w:tbl>
      <w:tblPr>
        <w:tblStyle w:val="Tabel-Gitter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9"/>
        <w:gridCol w:w="3210"/>
      </w:tblGrid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Lejring af patienten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Valg af indsættelsessted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Forsigtighed og teknik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E3. Nedtagning af peritoneum </w:t>
      </w:r>
    </w:p>
    <w:tbl>
      <w:tblPr>
        <w:tblStyle w:val="Tabel-Gitter"/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9"/>
        <w:gridCol w:w="3119"/>
        <w:gridCol w:w="3118"/>
      </w:tblGrid>
      <w:tr>
        <w:trPr/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Dissektions teknik- og plan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Håndtering/valg af instrumenter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 xml:space="preserve">Hæmostase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1398270</wp:posOffset>
            </wp:positionH>
            <wp:positionV relativeFrom="paragraph">
              <wp:posOffset>86995</wp:posOffset>
            </wp:positionV>
            <wp:extent cx="3443605" cy="1902460"/>
            <wp:effectExtent l="0" t="0" r="0" b="0"/>
            <wp:wrapSquare wrapText="largest"/>
            <wp:docPr id="1" name="Billed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E4. Dissektion af zoner</w:t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/>
      </w:r>
    </w:p>
    <w:tbl>
      <w:tblPr>
        <w:tblStyle w:val="Tabel-Gitter"/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9"/>
        <w:gridCol w:w="3119"/>
        <w:gridCol w:w="3118"/>
      </w:tblGrid>
      <w:tr>
        <w:trPr/>
        <w:tc>
          <w:tcPr>
            <w:tcW w:w="325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Zone 1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 xml:space="preserve">Zone 2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 xml:space="preserve">Zone 3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-Gitter"/>
        <w:tblW w:w="89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93"/>
        <w:gridCol w:w="4646"/>
      </w:tblGrid>
      <w:tr>
        <w:trPr>
          <w:trHeight w:val="946" w:hRule="atLeast"/>
        </w:trPr>
        <w:tc>
          <w:tcPr>
            <w:tcW w:w="429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Forsigtighed omkring kar/funikelstrukturer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464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Håndtering af peritoneum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E5. Dissektion af broksæk </w:t>
      </w:r>
    </w:p>
    <w:tbl>
      <w:tblPr>
        <w:tblStyle w:val="Tabel-Gitter"/>
        <w:tblW w:w="97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3542"/>
        <w:gridCol w:w="2970"/>
      </w:tblGrid>
      <w:tr>
        <w:trPr/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Anv. af instrumenter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354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Fridissektion af kar/funikelstrukturer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297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Valg af strategi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E6. Mesh anlæggelse</w:t>
      </w:r>
    </w:p>
    <w:tbl>
      <w:tblPr>
        <w:tblStyle w:val="Tabel-Gitter"/>
        <w:tblW w:w="65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3255"/>
      </w:tblGrid>
      <w:tr>
        <w:trPr/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Placering af mesh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Evt. fiksering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E7. Lukning af peritoneum</w:t>
      </w:r>
    </w:p>
    <w:tbl>
      <w:tblPr>
        <w:tblStyle w:val="Tabel-Gitter"/>
        <w:tblW w:w="65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6"/>
        <w:gridCol w:w="3255"/>
      </w:tblGrid>
      <w:tr>
        <w:trPr/>
        <w:tc>
          <w:tcPr>
            <w:tcW w:w="325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Håndtering af nåleholder/tacker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325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Evt. sutur af huller</w:t>
            </w:r>
            <w:bookmarkStart w:id="0" w:name="_GoBack"/>
            <w:bookmarkEnd w:id="0"/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E8. Portfjernelse</w:t>
      </w:r>
    </w:p>
    <w:tbl>
      <w:tblPr>
        <w:tblStyle w:val="Tabel-Gitter"/>
        <w:tblW w:w="64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7"/>
        <w:gridCol w:w="3215"/>
      </w:tblGrid>
      <w:tr>
        <w:trPr/>
        <w:tc>
          <w:tcPr>
            <w:tcW w:w="3217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Visualisering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321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Hæmostase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E9. Lukning af porthuller/fascie</w:t>
      </w:r>
    </w:p>
    <w:tbl>
      <w:tblPr>
        <w:tblStyle w:val="Tabel-Gitter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16"/>
        <w:gridCol w:w="3217"/>
        <w:gridCol w:w="3195"/>
      </w:tblGrid>
      <w:tr>
        <w:trPr/>
        <w:tc>
          <w:tcPr>
            <w:tcW w:w="3216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Valg af materiale/instrumenter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3217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Suturteknik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  <w:tc>
          <w:tcPr>
            <w:tcW w:w="319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Forsigtighed med underliggende organer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eastAsia="Calibri"/>
                <w:kern w:val="0"/>
                <w:lang w:val="da-DK" w:eastAsia="en-US" w:bidi="ar-SA"/>
              </w:rPr>
            </w:pP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⃝</w:t>
            </w:r>
            <w:r>
              <w:rPr>
                <w:rFonts w:eastAsia="Calibri" w:cs="Calibri" w:cstheme="minorHAnsi"/>
                <w:kern w:val="0"/>
                <w:lang w:val="da-DK" w:eastAsia="en-US" w:bidi="ar-SA"/>
              </w:rPr>
              <w:t>1  ⃝2  ⃝3  ⃝4  ⃝5  ⃝6</w:t>
            </w:r>
          </w:p>
        </w:tc>
      </w:tr>
    </w:tbl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  <w:t>E10. Global vurdering</w:t>
      </w:r>
    </w:p>
    <w:tbl>
      <w:tblPr>
        <w:tblStyle w:val="Tabel-Gitter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9"/>
        <w:gridCol w:w="3210"/>
      </w:tblGrid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  <w:t>Respekt for vævsstrukturer</w:t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  <w:t>Tid og bevægelser</w:t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  <w:t>Fremdrift i operationen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1 – hyppig og unødvendig belastning af væv eller beskadigelse ved uhensigtsmæssig brug af instrumenter</w:t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1 – mange unødvendige bevægelser</w:t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1 – stopper tit operationen og synes ubekendt med næste skridt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2</w:t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2</w:t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2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 xml:space="preserve">3 – omhyggelig håndtering af væv men forårsager lejlighedsvis uhensigtsmæssig vævsskade </w:t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3 – effektivt tid/bevægelsesmønster men enkelte unødvendige bevægelser</w:t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3 – demonstrerer en vis forudplanlægning af indgrebet og har en rimelig fremdrift i dets forløb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4</w:t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4</w:t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4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5 – håndterer væv hensigtsmæssig med minimal vævsskade</w:t>
            </w:r>
          </w:p>
        </w:tc>
        <w:tc>
          <w:tcPr>
            <w:tcW w:w="32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5 – tydelig økonomisering med bevægelser og maksimal effektivitet</w:t>
            </w:r>
          </w:p>
        </w:tc>
        <w:tc>
          <w:tcPr>
            <w:tcW w:w="3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"/>
                <w:kern w:val="0"/>
                <w:lang w:val="da-DK" w:eastAsia="en-US" w:bidi="ar-SA"/>
              </w:rPr>
            </w:pPr>
            <w:r>
              <w:rPr>
                <w:rFonts w:eastAsia="Calibri" w:cs=""/>
                <w:kern w:val="0"/>
                <w:lang w:val="da-DK" w:eastAsia="en-US" w:bidi="ar-SA"/>
              </w:rPr>
              <w:t>5 – tydelig forudplanlagt operationsforløb med uanstrengt overgang fra den ene fase til den anden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  <w:t>Evt. kommentarer/fokuspunkter:</w:t>
      </w:r>
    </w:p>
    <w:tbl>
      <w:tblPr>
        <w:tblStyle w:val="Tabel-Gitter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lang w:val="da-DK" w:eastAsia="en-US" w:bidi="ar-SA"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  <w:t>Dato: __________________</w:t>
      </w:r>
    </w:p>
    <w:p>
      <w:pPr>
        <w:pStyle w:val="Normal"/>
        <w:pBdr>
          <w:bottom w:val="single" w:sz="12" w:space="1" w:color="000000"/>
        </w:pBdr>
        <w:spacing w:lineRule="auto" w:line="240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  <w:bCs/>
        </w:rPr>
      </w:pPr>
      <w:r>
        <w:rPr>
          <w:b/>
          <w:bCs/>
        </w:rPr>
        <w:t>Supervisors underskrift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701" w:footer="708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1"/>
    <w:family w:val="swiss"/>
    <w:pitch w:val="default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577830306"/>
    </w:sdtPr>
    <w:sdtContent>
      <w:p>
        <w:pPr>
          <w:pStyle w:val="Sidefod"/>
          <w:jc w:val="right"/>
          <w:rPr/>
        </w:pPr>
        <w:r>
          <w:rPr/>
          <w:t xml:space="preserve">Side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af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Sidefod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" w:cstheme="minorBidi" w:eastAsiaTheme="minorHAnsi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qFormat="1"/>
    <w:lsdException w:name="Intense Reference" w:uiPriority="32" w:semiHidden="1" w:unhideWhenUsed="1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6359"/>
    <w:pPr>
      <w:widowControl/>
      <w:bidi w:val="0"/>
      <w:spacing w:lineRule="auto" w:line="259" w:before="0" w:after="16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da-DK" w:eastAsia="en-US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 w:val="true"/>
      <w:keepLines/>
      <w:spacing w:before="240" w:after="160"/>
      <w:outlineLvl w:val="0"/>
    </w:pPr>
    <w:rPr>
      <w:rFonts w:eastAsia="" w:cs="" w:cstheme="majorBidi" w:eastAsiaTheme="majorEastAsia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 w:val="true"/>
      <w:keepLines/>
      <w:spacing w:before="40" w:after="160"/>
      <w:outlineLvl w:val="1"/>
    </w:pPr>
    <w:rPr>
      <w:rFonts w:eastAsia="" w:cs="" w:cstheme="majorBidi" w:eastAsiaTheme="majorEastAsia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 w:val="true"/>
      <w:keepLines/>
      <w:spacing w:before="40" w:after="160"/>
      <w:outlineLvl w:val="2"/>
    </w:pPr>
    <w:rPr>
      <w:rFonts w:eastAsia="" w:cs="" w:cstheme="majorBidi" w:eastAsiaTheme="majorEastAsia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 w:val="true"/>
      <w:keepLines/>
      <w:spacing w:before="40" w:after="160"/>
      <w:outlineLvl w:val="3"/>
    </w:pPr>
    <w:rPr>
      <w:rFonts w:eastAsia="" w:cs="" w:cstheme="majorBidi" w:eastAsiaTheme="majorEastAsia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 w:val="true"/>
      <w:keepLines/>
      <w:spacing w:before="40" w:after="160"/>
      <w:outlineLvl w:val="4"/>
    </w:pPr>
    <w:rPr>
      <w:rFonts w:eastAsia="" w:cs="" w:cstheme="majorBidi" w:eastAsiaTheme="majorEastAsi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verskrift1Tegn" w:customStyle="1">
    <w:name w:val="Overskrift 1 Tegn"/>
    <w:basedOn w:val="DefaultParagraphFont"/>
    <w:link w:val="Overskrift1"/>
    <w:uiPriority w:val="9"/>
    <w:qFormat/>
    <w:rsid w:val="005f222d"/>
    <w:rPr>
      <w:rFonts w:eastAsia="" w:cs="" w:cstheme="majorBidi" w:eastAsiaTheme="majorEastAsia"/>
      <w:sz w:val="28"/>
      <w:szCs w:val="32"/>
    </w:rPr>
  </w:style>
  <w:style w:type="character" w:styleId="Overskrift2Tegn" w:customStyle="1">
    <w:name w:val="Overskrift 2 Tegn"/>
    <w:basedOn w:val="DefaultParagraphFont"/>
    <w:link w:val="Overskrift2"/>
    <w:uiPriority w:val="9"/>
    <w:qFormat/>
    <w:rsid w:val="005f222d"/>
    <w:rPr>
      <w:rFonts w:eastAsia="" w:cs="" w:cstheme="majorBidi" w:eastAsiaTheme="majorEastAsia"/>
      <w:sz w:val="24"/>
      <w:szCs w:val="26"/>
    </w:rPr>
  </w:style>
  <w:style w:type="character" w:styleId="Overskrift3Tegn" w:customStyle="1">
    <w:name w:val="Overskrift 3 Tegn"/>
    <w:basedOn w:val="DefaultParagraphFont"/>
    <w:link w:val="Overskrift3"/>
    <w:uiPriority w:val="9"/>
    <w:qFormat/>
    <w:rsid w:val="005f222d"/>
    <w:rPr>
      <w:rFonts w:eastAsia="" w:cs="" w:cstheme="majorBidi" w:eastAsiaTheme="majorEastAsia"/>
      <w:szCs w:val="24"/>
    </w:rPr>
  </w:style>
  <w:style w:type="character" w:styleId="Overskrift4Tegn" w:customStyle="1">
    <w:name w:val="Overskrift 4 Tegn"/>
    <w:basedOn w:val="DefaultParagraphFont"/>
    <w:link w:val="Overskrift4"/>
    <w:uiPriority w:val="9"/>
    <w:qFormat/>
    <w:rsid w:val="005f222d"/>
    <w:rPr>
      <w:rFonts w:eastAsia="" w:cs="" w:cstheme="majorBidi" w:eastAsiaTheme="majorEastAsia"/>
      <w:i/>
      <w:iCs/>
    </w:rPr>
  </w:style>
  <w:style w:type="character" w:styleId="Overskrift5Tegn" w:customStyle="1">
    <w:name w:val="Overskrift 5 Tegn"/>
    <w:basedOn w:val="DefaultParagraphFont"/>
    <w:link w:val="Overskrift5"/>
    <w:uiPriority w:val="9"/>
    <w:semiHidden/>
    <w:qFormat/>
    <w:rsid w:val="005f222d"/>
    <w:rPr>
      <w:rFonts w:eastAsia="" w:cs="" w:cstheme="majorBidi" w:eastAsiaTheme="majorEastAsia"/>
    </w:rPr>
  </w:style>
  <w:style w:type="character" w:styleId="TitelTegn" w:customStyle="1">
    <w:name w:val="Titel Tegn"/>
    <w:basedOn w:val="DefaultParagraphFont"/>
    <w:link w:val="Titel"/>
    <w:uiPriority w:val="10"/>
    <w:qFormat/>
    <w:rsid w:val="000c635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idefodTegn" w:customStyle="1">
    <w:name w:val="Sidefod Tegn"/>
    <w:basedOn w:val="DefaultParagraphFont"/>
    <w:link w:val="Sidefod"/>
    <w:uiPriority w:val="99"/>
    <w:qFormat/>
    <w:rsid w:val="000c6359"/>
    <w:rPr>
      <w:rFonts w:ascii="Calibri" w:hAnsi="Calibri" w:asciiTheme="minorHAnsi" w:hAnsiTheme="minorHAnsi"/>
      <w:sz w:val="22"/>
      <w:szCs w:val="22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  <w:szCs w:val="24"/>
    </w:rPr>
  </w:style>
  <w:style w:type="paragraph" w:styleId="Indeks">
    <w:name w:val="Indeks"/>
    <w:basedOn w:val="Normal"/>
    <w:qFormat/>
    <w:pPr>
      <w:suppressLineNumbers/>
    </w:pPr>
    <w:rPr>
      <w:rFonts w:ascii="Verdana" w:hAnsi="Verdana" w:cs="Lucida Sans"/>
      <w:lang w:val="zxx" w:eastAsia="zxx" w:bidi="zxx"/>
    </w:rPr>
  </w:style>
  <w:style w:type="paragraph" w:styleId="NoSpacing">
    <w:name w:val="No Spacing"/>
    <w:uiPriority w:val="1"/>
    <w:qFormat/>
    <w:rsid w:val="005f222d"/>
    <w:pPr>
      <w:widowControl/>
      <w:bidi w:val="0"/>
      <w:spacing w:lineRule="auto" w:line="240" w:before="0" w:after="0"/>
      <w:jc w:val="left"/>
    </w:pPr>
    <w:rPr>
      <w:rFonts w:ascii="Verdana" w:hAnsi="Verdana" w:eastAsia="Calibri" w:cs="" w:cstheme="minorBidi" w:eastAsiaTheme="minorHAnsi"/>
      <w:color w:val="auto"/>
      <w:kern w:val="0"/>
      <w:sz w:val="20"/>
      <w:szCs w:val="20"/>
      <w:lang w:val="da-DK" w:eastAsia="en-US" w:bidi="ar-SA"/>
    </w:rPr>
  </w:style>
  <w:style w:type="paragraph" w:styleId="ListParagraph">
    <w:name w:val="List Paragraph"/>
    <w:basedOn w:val="Normal"/>
    <w:uiPriority w:val="34"/>
    <w:qFormat/>
    <w:rsid w:val="000c6359"/>
    <w:pPr>
      <w:spacing w:before="0" w:after="160"/>
      <w:ind w:left="720" w:hanging="0"/>
      <w:contextualSpacing/>
    </w:pPr>
    <w:rPr/>
  </w:style>
  <w:style w:type="paragraph" w:styleId="Titel">
    <w:name w:val="Title"/>
    <w:basedOn w:val="Normal"/>
    <w:next w:val="Normal"/>
    <w:link w:val="TitelTegn"/>
    <w:uiPriority w:val="10"/>
    <w:qFormat/>
    <w:rsid w:val="000c6359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idehovedogsidefod">
    <w:name w:val="Sidehoved og sidefod"/>
    <w:basedOn w:val="Normal"/>
    <w:qFormat/>
    <w:pPr/>
    <w:rPr/>
  </w:style>
  <w:style w:type="paragraph" w:styleId="Sidefod">
    <w:name w:val="Footer"/>
    <w:basedOn w:val="Normal"/>
    <w:link w:val="SidefodTegn"/>
    <w:uiPriority w:val="99"/>
    <w:unhideWhenUsed/>
    <w:rsid w:val="000c6359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39"/>
    <w:rsid w:val="000c6359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A8FB-C355-4DCC-8B22-B74EE9E0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LibreOffice/7.2.5.2$Windows_X86_64 LibreOffice_project/499f9727c189e6ef3471021d6132d4c694f357e5</Application>
  <AppVersion>15.0000</AppVersion>
  <Pages>4</Pages>
  <Words>586</Words>
  <Characters>2293</Characters>
  <CharactersWithSpaces>2781</CharactersWithSpaces>
  <Paragraphs>112</Paragraphs>
  <Company>Region Midtjylland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2022-12-22T13:41:00Z</dcterms:created>
  <dc:creator>Lau Lind</dc:creator>
  <dc:description/>
  <dc:language>da-DK</dc:language>
  <cp:lastModifiedBy/>
  <dcterms:modified xsi:type="dcterms:W3CDTF">2022-12-29T11:01:12Z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